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024" w:rsidRDefault="007F0C29" w:rsidP="00B6405E">
      <w:pPr>
        <w:pStyle w:val="30"/>
        <w:shd w:val="clear" w:color="auto" w:fill="auto"/>
        <w:ind w:left="9880"/>
        <w:jc w:val="right"/>
      </w:pPr>
      <w:r>
        <w:rPr>
          <w:rStyle w:val="31"/>
        </w:rPr>
        <w:t>Утверждено приказом директора</w:t>
      </w:r>
    </w:p>
    <w:p w:rsidR="00AF1024" w:rsidRDefault="007F0C29" w:rsidP="00B6405E">
      <w:pPr>
        <w:pStyle w:val="30"/>
        <w:shd w:val="clear" w:color="auto" w:fill="auto"/>
        <w:ind w:left="9880"/>
        <w:jc w:val="right"/>
      </w:pPr>
      <w:r>
        <w:rPr>
          <w:rStyle w:val="31"/>
        </w:rPr>
        <w:t>МБОУ «СОШ № 9»</w:t>
      </w:r>
    </w:p>
    <w:p w:rsidR="00AF1024" w:rsidRDefault="007F0C29" w:rsidP="00B6405E">
      <w:pPr>
        <w:pStyle w:val="a4"/>
        <w:jc w:val="right"/>
      </w:pPr>
      <w:r>
        <w:rPr>
          <w:rStyle w:val="31"/>
          <w:rFonts w:eastAsia="Arial Unicode MS"/>
        </w:rPr>
        <w:t>от «03» декабря 2019 № 140/2</w:t>
      </w:r>
    </w:p>
    <w:p w:rsidR="00B6405E" w:rsidRDefault="00B6405E" w:rsidP="00B6405E">
      <w:pPr>
        <w:pStyle w:val="a4"/>
        <w:jc w:val="center"/>
        <w:rPr>
          <w:rStyle w:val="21"/>
          <w:rFonts w:eastAsia="Arial Unicode MS"/>
          <w:sz w:val="28"/>
          <w:szCs w:val="28"/>
        </w:rPr>
      </w:pPr>
    </w:p>
    <w:p w:rsidR="00AF1024" w:rsidRPr="00B6405E" w:rsidRDefault="007F0C29" w:rsidP="00B640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6405E">
        <w:rPr>
          <w:rStyle w:val="21"/>
          <w:rFonts w:eastAsia="Arial Unicode MS"/>
          <w:sz w:val="28"/>
          <w:szCs w:val="28"/>
        </w:rPr>
        <w:t>План мероприятий МБОУ «СОШ № 9»</w:t>
      </w:r>
    </w:p>
    <w:p w:rsidR="00AF1024" w:rsidRDefault="007F0C29" w:rsidP="00B6405E">
      <w:pPr>
        <w:pStyle w:val="a4"/>
        <w:jc w:val="center"/>
        <w:rPr>
          <w:rStyle w:val="21"/>
          <w:rFonts w:eastAsia="Arial Unicode MS"/>
          <w:sz w:val="28"/>
          <w:szCs w:val="28"/>
        </w:rPr>
      </w:pPr>
      <w:r w:rsidRPr="00B6405E">
        <w:rPr>
          <w:rStyle w:val="21"/>
          <w:rFonts w:eastAsia="Arial Unicode MS"/>
          <w:sz w:val="28"/>
          <w:szCs w:val="28"/>
        </w:rPr>
        <w:t xml:space="preserve">по результатам </w:t>
      </w:r>
      <w:proofErr w:type="gramStart"/>
      <w:r w:rsidRPr="00B6405E">
        <w:rPr>
          <w:rStyle w:val="21"/>
          <w:rFonts w:eastAsia="Arial Unicode MS"/>
          <w:sz w:val="28"/>
          <w:szCs w:val="28"/>
        </w:rPr>
        <w:t>проведения независимой оценки качества условий оказания образовательных услуг</w:t>
      </w:r>
      <w:proofErr w:type="gramEnd"/>
    </w:p>
    <w:p w:rsidR="00B6405E" w:rsidRPr="00B6405E" w:rsidRDefault="00B6405E" w:rsidP="00B640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7224"/>
        <w:gridCol w:w="4032"/>
        <w:gridCol w:w="4032"/>
      </w:tblGrid>
      <w:tr w:rsidR="00AF1024" w:rsidRPr="00B6405E" w:rsidTr="00B640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№</w:t>
            </w:r>
          </w:p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2238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Мероприятия</w:t>
            </w:r>
          </w:p>
        </w:tc>
        <w:tc>
          <w:tcPr>
            <w:tcW w:w="1249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Срок выполнения</w:t>
            </w:r>
          </w:p>
        </w:tc>
        <w:tc>
          <w:tcPr>
            <w:tcW w:w="1249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Ответственные</w:t>
            </w:r>
          </w:p>
        </w:tc>
      </w:tr>
      <w:tr w:rsidR="00AF1024" w:rsidRPr="00B6405E" w:rsidTr="00B6405E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2"/>
                <w:rFonts w:eastAsia="Arial Unicode MS"/>
                <w:b w:val="0"/>
                <w:sz w:val="24"/>
                <w:szCs w:val="24"/>
              </w:rPr>
              <w:t xml:space="preserve">1. </w:t>
            </w:r>
            <w:r w:rsidRPr="00B6405E">
              <w:rPr>
                <w:rStyle w:val="22"/>
                <w:rFonts w:eastAsia="Arial Unicode MS"/>
                <w:b w:val="0"/>
                <w:sz w:val="24"/>
                <w:szCs w:val="24"/>
              </w:rPr>
              <w:t>«Открытость и доступность информации об организации»</w:t>
            </w:r>
          </w:p>
        </w:tc>
      </w:tr>
      <w:tr w:rsidR="00AF1024" w:rsidRPr="00B6405E" w:rsidTr="00B640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CordiaUPC14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B6405E">
              <w:rPr>
                <w:rStyle w:val="2CordiaUPC16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238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 Федерации», в частности:</w:t>
            </w:r>
          </w:p>
        </w:tc>
        <w:tc>
          <w:tcPr>
            <w:tcW w:w="1249" w:type="pct"/>
            <w:shd w:val="clear" w:color="auto" w:fill="FFFFFF"/>
          </w:tcPr>
          <w:p w:rsidR="00AF1024" w:rsidRPr="00B6405E" w:rsidRDefault="00AF1024" w:rsidP="00B6405E">
            <w:pPr>
              <w:pStyle w:val="a4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49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1.1</w:t>
            </w:r>
          </w:p>
        </w:tc>
        <w:tc>
          <w:tcPr>
            <w:tcW w:w="2238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о дате 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создания образовательной организации</w:t>
            </w:r>
          </w:p>
        </w:tc>
        <w:tc>
          <w:tcPr>
            <w:tcW w:w="1249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Январь 2020</w:t>
            </w:r>
          </w:p>
        </w:tc>
        <w:tc>
          <w:tcPr>
            <w:tcW w:w="1249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Меркурьева Л.А.</w:t>
            </w:r>
          </w:p>
        </w:tc>
      </w:tr>
      <w:tr w:rsidR="00AF1024" w:rsidRPr="00B6405E" w:rsidTr="00B640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1"/>
                <w:rFonts w:eastAsia="Arial Unicode MS"/>
                <w:b w:val="0"/>
                <w:bCs w:val="0"/>
                <w:sz w:val="24"/>
                <w:szCs w:val="24"/>
              </w:rPr>
              <w:t>1.2.</w:t>
            </w:r>
          </w:p>
        </w:tc>
        <w:tc>
          <w:tcPr>
            <w:tcW w:w="2238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сведения о </w:t>
            </w:r>
            <w:proofErr w:type="gramStart"/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положениях</w:t>
            </w:r>
            <w:proofErr w:type="gramEnd"/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 о структурных подразделениях (об органах управления) с приложением копий указанных положений</w:t>
            </w:r>
          </w:p>
        </w:tc>
        <w:tc>
          <w:tcPr>
            <w:tcW w:w="1249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Январь 2020</w:t>
            </w:r>
          </w:p>
        </w:tc>
        <w:tc>
          <w:tcPr>
            <w:tcW w:w="1249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Меркурьева Л.А.</w:t>
            </w:r>
          </w:p>
        </w:tc>
      </w:tr>
      <w:tr w:rsidR="00AF1024" w:rsidRPr="00B6405E" w:rsidTr="00B640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1.3.</w:t>
            </w:r>
          </w:p>
        </w:tc>
        <w:tc>
          <w:tcPr>
            <w:tcW w:w="2238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об объеме образовательной 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</w:t>
            </w:r>
            <w:r w:rsidR="00B6405E" w:rsidRPr="00B6405E">
              <w:rPr>
                <w:rStyle w:val="210pt"/>
                <w:rFonts w:eastAsia="Arial Unicode MS"/>
                <w:b w:val="0"/>
                <w:sz w:val="24"/>
                <w:szCs w:val="24"/>
              </w:rPr>
              <w:t xml:space="preserve"> юридических лиц</w:t>
            </w:r>
          </w:p>
        </w:tc>
        <w:tc>
          <w:tcPr>
            <w:tcW w:w="1249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Февраль 2020</w:t>
            </w:r>
          </w:p>
        </w:tc>
        <w:tc>
          <w:tcPr>
            <w:tcW w:w="1249" w:type="pct"/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Меркурье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ва Л.А.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2"/>
                <w:rFonts w:eastAsia="Arial Unicode MS"/>
                <w:b w:val="0"/>
                <w:sz w:val="24"/>
                <w:szCs w:val="24"/>
              </w:rPr>
              <w:t>1.4.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Февраль 2020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Меркурьева Л.А.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 по часто задаваемым вопросам, в форме диалога Вопрос </w:t>
            </w:r>
            <w:r w:rsidRPr="00B6405E">
              <w:rPr>
                <w:rStyle w:val="210pt2"/>
                <w:rFonts w:eastAsia="Arial Unicode MS"/>
                <w:b w:val="0"/>
                <w:bCs w:val="0"/>
                <w:sz w:val="24"/>
                <w:szCs w:val="24"/>
              </w:rPr>
              <w:t xml:space="preserve">— 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ответ.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Май 2020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Черепанова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 И.Л.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Своевременное размещение информации о работе образовательной организации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Постоянно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Зам. </w:t>
            </w:r>
            <w:proofErr w:type="spellStart"/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</w:t>
            </w:r>
            <w:proofErr w:type="spellEnd"/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. по ВР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2"/>
                <w:rFonts w:eastAsia="Arial Unicode MS"/>
                <w:b w:val="0"/>
                <w:sz w:val="24"/>
                <w:szCs w:val="24"/>
              </w:rPr>
              <w:t>2. «Комфортность условий предоставления услуг, в том числе время ожидания предоставления услуг»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1</w:t>
            </w:r>
            <w:r w:rsidRPr="00B6405E">
              <w:rPr>
                <w:rStyle w:val="265pt"/>
                <w:rFonts w:eastAsia="Arial Unicode MS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Создание комфортной зоны отдыха (ожидания) 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оборудованной соответствующей мебелью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AF1024" w:rsidP="00B6405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AF1024" w:rsidP="00B6405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Установка навигации внутри образовательной организации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Обеспечение транспортной доступности «Возможность доехать до 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lastRenderedPageBreak/>
              <w:t xml:space="preserve">организации на общественном и личном транспорте, наличие 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парковки»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2"/>
                <w:rFonts w:eastAsia="Arial Unicode MS"/>
                <w:b w:val="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Использование электронных форм предоставление услуг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Разработка и реализация проекта зонирования «Точка роста»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2020-2021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2"/>
                <w:rFonts w:eastAsia="Arial Unicode MS"/>
                <w:b w:val="0"/>
                <w:sz w:val="24"/>
                <w:szCs w:val="24"/>
              </w:rPr>
              <w:t>3. «Доступность услуг инвалидов»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9pt"/>
                <w:rFonts w:eastAsia="Arial Unicode MS"/>
                <w:b w:val="0"/>
                <w:bCs w:val="0"/>
                <w:sz w:val="24"/>
                <w:szCs w:val="24"/>
              </w:rPr>
              <w:t>1</w:t>
            </w:r>
            <w:r w:rsidRPr="00B6405E">
              <w:rPr>
                <w:rStyle w:val="265pt"/>
                <w:rFonts w:eastAsia="Arial Unicode MS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Оборудовать территорию ОО выделенными стоянками для автотранспортных средств инвалидов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Специальными креслами — колясками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Дублировать для инвалидов по слуху и зрению звуковую и зрительную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 информацию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3"/>
                <w:rFonts w:eastAsia="Arial Unicode MS"/>
                <w:b w:val="0"/>
                <w:sz w:val="24"/>
                <w:szCs w:val="24"/>
              </w:rPr>
              <w:t>4.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Дублировать надписи знаками, выполненными рельефно </w:t>
            </w:r>
            <w:r w:rsidRPr="00B6405E">
              <w:rPr>
                <w:rStyle w:val="210pt3"/>
                <w:rFonts w:eastAsia="Arial Unicode MS"/>
                <w:b w:val="0"/>
                <w:bCs w:val="0"/>
                <w:sz w:val="24"/>
                <w:szCs w:val="24"/>
              </w:rPr>
              <w:t xml:space="preserve">— 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точечным шрифтом Брайля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Предоставить инвалидам по слуху (по слуху и зрению) услуги </w:t>
            </w:r>
            <w:proofErr w:type="spellStart"/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сурдопереводчика</w:t>
            </w:r>
            <w:proofErr w:type="spellEnd"/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 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(</w:t>
            </w:r>
            <w:proofErr w:type="spellStart"/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тифлосурдопереводчика</w:t>
            </w:r>
            <w:proofErr w:type="spellEnd"/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2"/>
                <w:rFonts w:eastAsia="Arial Unicode MS"/>
                <w:b w:val="0"/>
                <w:sz w:val="24"/>
                <w:szCs w:val="24"/>
              </w:rPr>
              <w:t>6.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По мере необходимости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  <w:tr w:rsidR="00AF1024" w:rsidRPr="00B6405E" w:rsidTr="00B640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2"/>
                <w:rFonts w:eastAsia="Arial Unicode MS"/>
                <w:b w:val="0"/>
                <w:sz w:val="24"/>
                <w:szCs w:val="24"/>
              </w:rPr>
              <w:t>7.</w:t>
            </w:r>
          </w:p>
        </w:tc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 xml:space="preserve">Оборудовать вход в школу устройством для инвалидов </w:t>
            </w:r>
            <w:r w:rsidRPr="00B6405E">
              <w:rPr>
                <w:rStyle w:val="210pt2"/>
                <w:rFonts w:eastAsia="Arial Unicode MS"/>
                <w:b w:val="0"/>
                <w:bCs w:val="0"/>
                <w:sz w:val="24"/>
                <w:szCs w:val="24"/>
              </w:rPr>
              <w:t xml:space="preserve">— </w:t>
            </w: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колясочников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2020-2021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Pr="00B6405E" w:rsidRDefault="007F0C29" w:rsidP="00B6405E">
            <w:pPr>
              <w:pStyle w:val="a4"/>
              <w:rPr>
                <w:rFonts w:ascii="Times New Roman" w:hAnsi="Times New Roman" w:cs="Times New Roman"/>
              </w:rPr>
            </w:pPr>
            <w:r w:rsidRPr="00B6405E">
              <w:rPr>
                <w:rStyle w:val="210pt"/>
                <w:rFonts w:eastAsia="Arial Unicode MS"/>
                <w:b w:val="0"/>
                <w:bCs w:val="0"/>
                <w:sz w:val="24"/>
                <w:szCs w:val="24"/>
              </w:rPr>
              <w:t>Директор</w:t>
            </w:r>
          </w:p>
        </w:tc>
      </w:tr>
    </w:tbl>
    <w:p w:rsidR="00AF1024" w:rsidRDefault="00AF1024">
      <w:pPr>
        <w:rPr>
          <w:sz w:val="2"/>
          <w:szCs w:val="2"/>
        </w:rPr>
        <w:sectPr w:rsidR="00AF102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5"/>
        <w:gridCol w:w="6451"/>
        <w:gridCol w:w="3629"/>
        <w:gridCol w:w="3653"/>
      </w:tblGrid>
      <w:tr w:rsidR="00AF102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45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00" w:lineRule="exact"/>
            </w:pPr>
            <w:r>
              <w:rPr>
                <w:rStyle w:val="210pt4"/>
                <w:b/>
                <w:bCs/>
              </w:rPr>
              <w:lastRenderedPageBreak/>
              <w:t>4. «Доброжелательность, вежливость работников образовательной организации»</w:t>
            </w:r>
          </w:p>
        </w:tc>
      </w:tr>
      <w:tr w:rsidR="00AF1024">
        <w:tblPrEx>
          <w:tblCellMar>
            <w:top w:w="0" w:type="dxa"/>
            <w:bottom w:w="0" w:type="dxa"/>
          </w:tblCellMar>
        </w:tblPrEx>
        <w:trPr>
          <w:trHeight w:hRule="exact" w:val="1258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50" w:lineRule="exact"/>
              <w:jc w:val="left"/>
            </w:pPr>
            <w:r>
              <w:rPr>
                <w:rStyle w:val="211pt"/>
              </w:rPr>
              <w:t xml:space="preserve">Довести долю получателей образовательных услуг, удовлетворенных </w:t>
            </w:r>
            <w:r>
              <w:rPr>
                <w:rStyle w:val="211pt"/>
              </w:rPr>
              <w:t>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Организация бесед и семинаров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 xml:space="preserve">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 xml:space="preserve"> по УР</w:t>
            </w:r>
          </w:p>
        </w:tc>
      </w:tr>
      <w:tr w:rsidR="00AF1024">
        <w:tblPrEx>
          <w:tblCellMar>
            <w:top w:w="0" w:type="dxa"/>
            <w:bottom w:w="0" w:type="dxa"/>
          </w:tblCellMar>
        </w:tblPrEx>
        <w:trPr>
          <w:trHeight w:hRule="exact" w:val="1286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1pt"/>
              </w:rPr>
              <w:t xml:space="preserve">Довести долю получателей </w:t>
            </w:r>
            <w:r>
              <w:rPr>
                <w:rStyle w:val="211pt"/>
              </w:rPr>
              <w:t>образовательных услуг, удовлетворенных доброжелательностью, вежливостью работников образовательной организации, обеспечивающих непосредственное оказание услуг при обращении в образовательную организацию, до 100%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1pt"/>
              </w:rPr>
              <w:t>Организация родительских собраний по вопроса</w:t>
            </w:r>
            <w:r>
              <w:rPr>
                <w:rStyle w:val="211pt"/>
              </w:rPr>
              <w:t>м информирования, анкетирования родителей (законных представителей)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 xml:space="preserve">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>. по ВР</w:t>
            </w:r>
          </w:p>
        </w:tc>
      </w:tr>
      <w:tr w:rsidR="00AF1024">
        <w:tblPrEx>
          <w:tblCellMar>
            <w:top w:w="0" w:type="dxa"/>
            <w:bottom w:w="0" w:type="dxa"/>
          </w:tblCellMar>
        </w:tblPrEx>
        <w:trPr>
          <w:trHeight w:hRule="exact" w:val="102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00" w:lineRule="exact"/>
              <w:jc w:val="left"/>
            </w:pPr>
            <w:r>
              <w:rPr>
                <w:rStyle w:val="210pt5"/>
                <w:b/>
                <w:bCs/>
              </w:rPr>
              <w:t>3.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1pt"/>
              </w:rPr>
              <w:t xml:space="preserve">Довести долю получателей образовательных услуг, удовлетворенных доброжелательностью, вежливостью работников образовательной организации при использовании дистанционных </w:t>
            </w:r>
            <w:r>
              <w:rPr>
                <w:rStyle w:val="211pt"/>
              </w:rPr>
              <w:t>форм взаимодействия, до 100%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При наличии условий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 xml:space="preserve">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>. по УВР</w:t>
            </w:r>
          </w:p>
        </w:tc>
      </w:tr>
      <w:tr w:rsidR="00AF1024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45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00" w:lineRule="exact"/>
              <w:ind w:left="2880"/>
              <w:jc w:val="left"/>
            </w:pPr>
            <w:r>
              <w:rPr>
                <w:rStyle w:val="210pt4"/>
                <w:b/>
                <w:bCs/>
              </w:rPr>
              <w:t>5. «Удовлетворенность условиями оказания услуг»</w:t>
            </w:r>
          </w:p>
        </w:tc>
      </w:tr>
      <w:tr w:rsidR="00AF1024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1pt"/>
              </w:rPr>
              <w:t xml:space="preserve">Довести долю участников образовательных отношений, которые готовы рекомендовать образовательную организацию родственникам и знакомым, до </w:t>
            </w:r>
            <w:r>
              <w:rPr>
                <w:rStyle w:val="211pt"/>
              </w:rPr>
              <w:t>100%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50" w:lineRule="exact"/>
              <w:jc w:val="left"/>
            </w:pPr>
            <w:r>
              <w:rPr>
                <w:rStyle w:val="211pt"/>
              </w:rPr>
              <w:t>Проведение дней открытых дверей. Информирование родителей о деятельности ОО в СМИ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 xml:space="preserve">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>. по УВР</w:t>
            </w:r>
          </w:p>
        </w:tc>
      </w:tr>
      <w:tr w:rsidR="00AF1024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ind w:left="160"/>
              <w:jc w:val="left"/>
            </w:pPr>
            <w:r>
              <w:rPr>
                <w:rStyle w:val="211pt"/>
              </w:rPr>
              <w:t>2.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59" w:lineRule="exact"/>
              <w:jc w:val="left"/>
            </w:pPr>
            <w:r>
              <w:rPr>
                <w:rStyle w:val="211pt"/>
              </w:rPr>
              <w:t xml:space="preserve">Осуществить реализацию программы совместной </w:t>
            </w:r>
            <w:proofErr w:type="spellStart"/>
            <w:r>
              <w:rPr>
                <w:rStyle w:val="211pt"/>
              </w:rPr>
              <w:t>внеупочной</w:t>
            </w:r>
            <w:proofErr w:type="spellEnd"/>
            <w:r>
              <w:rPr>
                <w:rStyle w:val="211pt"/>
              </w:rPr>
              <w:t xml:space="preserve"> деятельности родителей и педагогов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2020-2021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 xml:space="preserve">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>. по ВР</w:t>
            </w:r>
          </w:p>
        </w:tc>
      </w:tr>
      <w:tr w:rsidR="00AF1024">
        <w:tblPrEx>
          <w:tblCellMar>
            <w:top w:w="0" w:type="dxa"/>
            <w:bottom w:w="0" w:type="dxa"/>
          </w:tblCellMar>
        </w:tblPrEx>
        <w:trPr>
          <w:trHeight w:hRule="exact" w:val="67"/>
        </w:trPr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1024" w:rsidRDefault="00AF1024">
            <w:pPr>
              <w:framePr w:w="14578" w:h="6528" w:wrap="none" w:vAnchor="page" w:hAnchor="page" w:x="1467" w:y="1569"/>
            </w:pP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AF1024">
            <w:pPr>
              <w:framePr w:w="14578" w:h="6528" w:wrap="none" w:vAnchor="page" w:hAnchor="page" w:x="1467" w:y="1569"/>
              <w:rPr>
                <w:sz w:val="10"/>
                <w:szCs w:val="10"/>
              </w:rPr>
            </w:pPr>
          </w:p>
        </w:tc>
        <w:tc>
          <w:tcPr>
            <w:tcW w:w="3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>2020</w:t>
            </w:r>
          </w:p>
        </w:tc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211pt"/>
              </w:rPr>
              <w:t xml:space="preserve">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>. по ВР</w:t>
            </w:r>
          </w:p>
        </w:tc>
      </w:tr>
      <w:tr w:rsidR="00AF1024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00" w:lineRule="exact"/>
              <w:ind w:left="160"/>
              <w:jc w:val="left"/>
            </w:pPr>
            <w:r>
              <w:rPr>
                <w:rStyle w:val="210pt5"/>
                <w:b/>
                <w:bCs/>
              </w:rPr>
              <w:t>3.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1024" w:rsidRDefault="007F0C29">
            <w:pPr>
              <w:pStyle w:val="20"/>
              <w:framePr w:w="14578" w:h="6528" w:wrap="none" w:vAnchor="page" w:hAnchor="page" w:x="1467" w:y="1569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1pt"/>
              </w:rPr>
              <w:t>Совершенствовать качество работы общественного совета школы в целях учета мнения родителей в качестве услуг оказанных школой</w:t>
            </w:r>
            <w:proofErr w:type="gramStart"/>
            <w:r>
              <w:rPr>
                <w:rStyle w:val="211pt"/>
              </w:rPr>
              <w:t xml:space="preserve"> </w:t>
            </w:r>
            <w:r>
              <w:rPr>
                <w:rStyle w:val="211pt1"/>
              </w:rPr>
              <w:t>.</w:t>
            </w:r>
            <w:proofErr w:type="gramEnd"/>
            <w:r>
              <w:rPr>
                <w:rStyle w:val="211pt1"/>
              </w:rPr>
              <w:t>——</w:t>
            </w:r>
          </w:p>
        </w:tc>
        <w:tc>
          <w:tcPr>
            <w:tcW w:w="36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1024" w:rsidRDefault="00AF1024">
            <w:pPr>
              <w:framePr w:w="14578" w:h="6528" w:wrap="none" w:vAnchor="page" w:hAnchor="page" w:x="1467" w:y="1569"/>
            </w:pPr>
          </w:p>
        </w:tc>
        <w:tc>
          <w:tcPr>
            <w:tcW w:w="36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024" w:rsidRDefault="00AF1024">
            <w:pPr>
              <w:framePr w:w="14578" w:h="6528" w:wrap="none" w:vAnchor="page" w:hAnchor="page" w:x="1467" w:y="1569"/>
            </w:pPr>
          </w:p>
        </w:tc>
      </w:tr>
    </w:tbl>
    <w:p w:rsidR="00AF1024" w:rsidRDefault="00AF1024">
      <w:pPr>
        <w:rPr>
          <w:sz w:val="2"/>
          <w:szCs w:val="2"/>
        </w:rPr>
      </w:pPr>
    </w:p>
    <w:sectPr w:rsidR="00AF1024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C29" w:rsidRDefault="007F0C29">
      <w:r>
        <w:separator/>
      </w:r>
    </w:p>
  </w:endnote>
  <w:endnote w:type="continuationSeparator" w:id="0">
    <w:p w:rsidR="007F0C29" w:rsidRDefault="007F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C29" w:rsidRDefault="007F0C29"/>
  </w:footnote>
  <w:footnote w:type="continuationSeparator" w:id="0">
    <w:p w:rsidR="007F0C29" w:rsidRDefault="007F0C2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F1024"/>
    <w:rsid w:val="007F0C29"/>
    <w:rsid w:val="00AF1024"/>
    <w:rsid w:val="00B6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Основной текст (2) + 10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ordiaUPC14pt">
    <w:name w:val="Основной текст (2) + CordiaUPC;14 pt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ordiaUPC16pt">
    <w:name w:val="Основной текст (2) + CordiaUPC;16 pt;Не полужирный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0pt0">
    <w:name w:val="Основной текст (2) + 10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1">
    <w:name w:val="Основной текст (2) + 10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2">
    <w:name w:val="Основной текст (2) + 10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">
    <w:name w:val="Основной текст (2) + 9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5pt">
    <w:name w:val="Основной текст (2) + 6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3">
    <w:name w:val="Основной текст (2) + 10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4">
    <w:name w:val="Основной текст (2) + 1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pt">
    <w:name w:val="Основной текст (2) + 11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5">
    <w:name w:val="Основной текст (2) + 1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pt1">
    <w:name w:val="Основной текст (2) + 11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140" w:after="6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4">
    <w:name w:val="No Spacing"/>
    <w:uiPriority w:val="1"/>
    <w:qFormat/>
    <w:rsid w:val="00B6405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1</cp:revision>
  <dcterms:created xsi:type="dcterms:W3CDTF">2020-01-19T15:37:00Z</dcterms:created>
  <dcterms:modified xsi:type="dcterms:W3CDTF">2020-01-19T15:44:00Z</dcterms:modified>
</cp:coreProperties>
</file>